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pacing w:before="0" w:line="288" w:lineRule="auto"/>
        <w:rPr>
          <w:rFonts w:ascii="Tahoma" w:cs="Tahoma" w:eastAsia="Tahoma" w:hAnsi="Tahoma"/>
          <w:b w:val="1"/>
          <w:sz w:val="39"/>
          <w:szCs w:val="39"/>
          <w:highlight w:val="white"/>
        </w:rPr>
      </w:pPr>
      <w:bookmarkStart w:colFirst="0" w:colLast="0" w:name="_yzcn8zbbnfsk" w:id="0"/>
      <w:bookmarkEnd w:id="0"/>
      <w:r w:rsidDel="00000000" w:rsidR="00000000" w:rsidRPr="00000000">
        <w:rPr>
          <w:rFonts w:ascii="Tahoma" w:cs="Tahoma" w:eastAsia="Tahoma" w:hAnsi="Tahoma"/>
          <w:b w:val="1"/>
          <w:sz w:val="39"/>
          <w:szCs w:val="39"/>
          <w:highlight w:val="white"/>
          <w:rtl w:val="0"/>
        </w:rPr>
        <w:t xml:space="preserve">PON -AMBIENTI DIDATTICIO INNOVATIVI INFANZIA – 13.1.5A FESRPON LI-2022-72</w:t>
      </w:r>
    </w:p>
    <w:p w:rsidR="00000000" w:rsidDel="00000000" w:rsidP="00000000" w:rsidRDefault="00000000" w:rsidRPr="00000000" w14:paraId="00000002">
      <w:pPr>
        <w:pStyle w:val="Heading1"/>
        <w:keepNext w:val="0"/>
        <w:keepLines w:val="0"/>
        <w:spacing w:before="0" w:line="300" w:lineRule="auto"/>
        <w:ind w:left="-80" w:right="-80" w:firstLine="0"/>
        <w:rPr>
          <w:rFonts w:ascii="Tahoma" w:cs="Tahoma" w:eastAsia="Tahoma" w:hAnsi="Tahoma"/>
          <w:b w:val="1"/>
          <w:sz w:val="51"/>
          <w:szCs w:val="51"/>
          <w:highlight w:val="white"/>
        </w:rPr>
      </w:pPr>
      <w:bookmarkStart w:colFirst="0" w:colLast="0" w:name="_xtoj9x8ptcx6" w:id="1"/>
      <w:bookmarkEnd w:id="1"/>
      <w:r w:rsidDel="00000000" w:rsidR="00000000" w:rsidRPr="00000000">
        <w:rPr>
          <w:rFonts w:ascii="Tahoma" w:cs="Tahoma" w:eastAsia="Tahoma" w:hAnsi="Tahoma"/>
          <w:b w:val="1"/>
          <w:sz w:val="51"/>
          <w:szCs w:val="51"/>
          <w:highlight w:val="white"/>
          <w:rtl w:val="0"/>
        </w:rPr>
        <w:t xml:space="preserve">Ambienti didattici innovativi per la scuola dell’infanzia</w:t>
      </w:r>
    </w:p>
    <w:p w:rsidR="00000000" w:rsidDel="00000000" w:rsidP="00000000" w:rsidRDefault="00000000" w:rsidRPr="00000000" w14:paraId="00000003">
      <w:pPr>
        <w:pStyle w:val="Heading1"/>
        <w:keepNext w:val="0"/>
        <w:keepLines w:val="0"/>
        <w:spacing w:before="0" w:line="300" w:lineRule="auto"/>
        <w:ind w:left="-80" w:right="-80" w:firstLine="0"/>
        <w:rPr>
          <w:rFonts w:ascii="Tahoma" w:cs="Tahoma" w:eastAsia="Tahoma" w:hAnsi="Tahoma"/>
          <w:b w:val="1"/>
          <w:sz w:val="51"/>
          <w:szCs w:val="51"/>
          <w:highlight w:val="white"/>
        </w:rPr>
      </w:pPr>
      <w:bookmarkStart w:colFirst="0" w:colLast="0" w:name="_qyxme4f0ccs8" w:id="2"/>
      <w:bookmarkEnd w:id="2"/>
      <w:r w:rsidDel="00000000" w:rsidR="00000000" w:rsidRPr="00000000">
        <w:rPr>
          <w:rFonts w:ascii="Tahoma" w:cs="Tahoma" w:eastAsia="Tahoma" w:hAnsi="Tahoma"/>
          <w:b w:val="1"/>
          <w:sz w:val="51"/>
          <w:szCs w:val="51"/>
          <w:highlight w:val="white"/>
          <w:rtl w:val="0"/>
        </w:rPr>
        <w:t xml:space="preserve">Asse V (FESR)</w:t>
      </w:r>
    </w:p>
    <w:p w:rsidR="00000000" w:rsidDel="00000000" w:rsidP="00000000" w:rsidRDefault="00000000" w:rsidRPr="00000000" w14:paraId="00000004">
      <w:pPr>
        <w:spacing w:after="240" w:lineRule="auto"/>
        <w:ind w:left="-80" w:right="-80" w:firstLine="0"/>
        <w:rPr>
          <w:rFonts w:ascii="Tahoma" w:cs="Tahoma" w:eastAsia="Tahoma" w:hAnsi="Tahoma"/>
          <w:sz w:val="27"/>
          <w:szCs w:val="27"/>
          <w:highlight w:val="white"/>
        </w:rPr>
      </w:pPr>
      <w:r w:rsidDel="00000000" w:rsidR="00000000" w:rsidRPr="00000000">
        <w:rPr>
          <w:rFonts w:ascii="Tahoma" w:cs="Tahoma" w:eastAsia="Tahoma" w:hAnsi="Tahoma"/>
          <w:sz w:val="27"/>
          <w:szCs w:val="27"/>
          <w:highlight w:val="white"/>
          <w:rtl w:val="0"/>
        </w:rPr>
        <w:t xml:space="preserve">Azione 13.1.5</w:t>
      </w:r>
    </w:p>
    <w:p w:rsidR="00000000" w:rsidDel="00000000" w:rsidP="00000000" w:rsidRDefault="00000000" w:rsidRPr="00000000" w14:paraId="00000005">
      <w:pPr>
        <w:ind w:left="-80" w:right="-80" w:firstLine="0"/>
        <w:rPr>
          <w:rFonts w:ascii="Tahoma" w:cs="Tahoma" w:eastAsia="Tahoma" w:hAnsi="Tahoma"/>
          <w:color w:val="0066cc"/>
          <w:sz w:val="27"/>
          <w:szCs w:val="27"/>
          <w:highlight w:val="white"/>
        </w:rPr>
      </w:pPr>
      <w:hyperlink r:id="rId6">
        <w:r w:rsidDel="00000000" w:rsidR="00000000" w:rsidRPr="00000000">
          <w:rPr>
            <w:rFonts w:ascii="Tahoma" w:cs="Tahoma" w:eastAsia="Tahoma" w:hAnsi="Tahoma"/>
            <w:color w:val="0066cc"/>
            <w:sz w:val="27"/>
            <w:szCs w:val="27"/>
            <w:highlight w:val="white"/>
            <w:rtl w:val="0"/>
          </w:rPr>
          <w:t xml:space="preserve">Avviso pubblico 38007 del 27 maggio 2022</w:t>
        </w:r>
      </w:hyperlink>
      <w:r w:rsidDel="00000000" w:rsidR="00000000" w:rsidRPr="00000000">
        <w:rPr>
          <w:rtl w:val="0"/>
        </w:rPr>
      </w:r>
    </w:p>
    <w:p w:rsidR="00000000" w:rsidDel="00000000" w:rsidP="00000000" w:rsidRDefault="00000000" w:rsidRPr="00000000" w14:paraId="00000006">
      <w:pPr>
        <w:rPr>
          <w:rFonts w:ascii="Tahoma" w:cs="Tahoma" w:eastAsia="Tahoma" w:hAnsi="Tahoma"/>
          <w:color w:val="0066cc"/>
          <w:sz w:val="27"/>
          <w:szCs w:val="27"/>
          <w:highlight w:val="white"/>
        </w:rPr>
      </w:pPr>
      <w:r w:rsidDel="00000000" w:rsidR="00000000" w:rsidRPr="00000000">
        <w:rPr>
          <w:rFonts w:ascii="Tahoma" w:cs="Tahoma" w:eastAsia="Tahoma" w:hAnsi="Tahoma"/>
          <w:color w:val="0066cc"/>
          <w:sz w:val="27"/>
          <w:szCs w:val="27"/>
          <w:highlight w:val="white"/>
        </w:rPr>
        <w:drawing>
          <wp:inline distB="114300" distT="114300" distL="114300" distR="114300">
            <wp:extent cx="5731200" cy="1866900"/>
            <wp:effectExtent b="0" l="0" r="0" t="0"/>
            <wp:docPr descr="copertina avviso" id="1" name="image1.png"/>
            <a:graphic>
              <a:graphicData uri="http://schemas.openxmlformats.org/drawingml/2006/picture">
                <pic:pic>
                  <pic:nvPicPr>
                    <pic:cNvPr descr="copertina avviso" id="0" name="image1.png"/>
                    <pic:cNvPicPr preferRelativeResize="0"/>
                  </pic:nvPicPr>
                  <pic:blipFill>
                    <a:blip r:embed="rId7"/>
                    <a:srcRect b="0" l="0" r="0" t="0"/>
                    <a:stretch>
                      <a:fillRect/>
                    </a:stretch>
                  </pic:blipFill>
                  <pic:spPr>
                    <a:xfrm>
                      <a:off x="0" y="0"/>
                      <a:ext cx="57312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240" w:lineRule="auto"/>
        <w:rPr>
          <w:rFonts w:ascii="Tahoma" w:cs="Tahoma" w:eastAsia="Tahoma" w:hAnsi="Tahoma"/>
          <w:sz w:val="27"/>
          <w:szCs w:val="27"/>
          <w:highlight w:val="white"/>
        </w:rPr>
      </w:pPr>
      <w:r w:rsidDel="00000000" w:rsidR="00000000" w:rsidRPr="00000000">
        <w:rPr>
          <w:rFonts w:ascii="Tahoma" w:cs="Tahoma" w:eastAsia="Tahoma" w:hAnsi="Tahoma"/>
          <w:sz w:val="27"/>
          <w:szCs w:val="27"/>
          <w:highlight w:val="white"/>
          <w:rtl w:val="0"/>
        </w:rPr>
        <w:t xml:space="preserve">Il presente Avviso è finalizzato alla realizzazione di ambienti didattici innovativi per le scuole statali dell’infanzia. Gli interventi sono volti all’adeguamento degli ambienti di apprendimento delle scuole dell’infanzia statali per poter garantire lo sviluppo delle abilità cognitive, emotive e relazionali dei bambini nei diversi campi di esperienza previsti dalle Indicazioni nazionali per la scuola dell’infanzia e per il primo ciclo di istruzione e in coerenza con le Linee pedagogiche per il sistema integrato zerosei.</w:t>
      </w:r>
    </w:p>
    <w:p w:rsidR="00000000" w:rsidDel="00000000" w:rsidP="00000000" w:rsidRDefault="00000000" w:rsidRPr="00000000" w14:paraId="0000000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miur.gov.it/documents/20182/6741801/m_pi.AOOGABMI.REGISTRO+UFFICIALE%28U%29.0038007.27-05-2022+%281%29.pdf/6474107b-7c59-d8f2-32ec-a2ca3143524b?t=1653903695709"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